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325D" w14:textId="445DE816" w:rsidR="004235EB" w:rsidRPr="002A3108" w:rsidRDefault="002A3108" w:rsidP="002A3108">
      <w:pPr>
        <w:jc w:val="center"/>
        <w:rPr>
          <w:rFonts w:ascii="Times New Roman" w:hAnsi="Times New Roman" w:cs="Times New Roman"/>
          <w:b/>
          <w:bCs/>
          <w:sz w:val="24"/>
          <w:szCs w:val="24"/>
        </w:rPr>
      </w:pPr>
      <w:r w:rsidRPr="002A3108">
        <w:rPr>
          <w:rFonts w:ascii="Times New Roman" w:hAnsi="Times New Roman" w:cs="Times New Roman"/>
          <w:b/>
          <w:bCs/>
          <w:sz w:val="24"/>
          <w:szCs w:val="24"/>
        </w:rPr>
        <w:t>Certificate course in G ST (2022-23)</w:t>
      </w:r>
    </w:p>
    <w:p w14:paraId="6E776277" w14:textId="594F79E8" w:rsidR="002A3108" w:rsidRDefault="002A3108" w:rsidP="002A3108">
      <w:pPr>
        <w:jc w:val="both"/>
        <w:rPr>
          <w:rFonts w:ascii="Times New Roman" w:hAnsi="Times New Roman" w:cs="Times New Roman"/>
          <w:sz w:val="24"/>
          <w:szCs w:val="24"/>
        </w:rPr>
      </w:pPr>
      <w:r>
        <w:t xml:space="preserve"> </w:t>
      </w:r>
      <w:r>
        <w:tab/>
      </w:r>
      <w:r w:rsidRPr="002A3108">
        <w:rPr>
          <w:rFonts w:ascii="Times New Roman" w:hAnsi="Times New Roman" w:cs="Times New Roman"/>
          <w:sz w:val="24"/>
          <w:szCs w:val="24"/>
        </w:rPr>
        <w:t xml:space="preserve">The Post Graduate Department of Commerce conducted a Certificate Course in GST to provide </w:t>
      </w:r>
      <w:r w:rsidR="003B5C65">
        <w:rPr>
          <w:rFonts w:ascii="Times New Roman" w:hAnsi="Times New Roman" w:cs="Times New Roman"/>
          <w:sz w:val="24"/>
          <w:szCs w:val="24"/>
        </w:rPr>
        <w:t>t</w:t>
      </w:r>
      <w:r w:rsidRPr="002A3108">
        <w:rPr>
          <w:rFonts w:ascii="Times New Roman" w:hAnsi="Times New Roman" w:cs="Times New Roman"/>
          <w:sz w:val="24"/>
          <w:szCs w:val="24"/>
        </w:rPr>
        <w:t>hird year B.Com students with conceptual and practical understanding of GST. This course emphasised the importance Goods and Service Tax and its practical application in various types of business</w:t>
      </w:r>
      <w:r w:rsidR="003B5C65">
        <w:rPr>
          <w:rFonts w:ascii="Times New Roman" w:hAnsi="Times New Roman" w:cs="Times New Roman"/>
          <w:sz w:val="24"/>
          <w:szCs w:val="24"/>
        </w:rPr>
        <w:t>es</w:t>
      </w:r>
      <w:r w:rsidRPr="002A3108">
        <w:rPr>
          <w:rFonts w:ascii="Times New Roman" w:hAnsi="Times New Roman" w:cs="Times New Roman"/>
          <w:sz w:val="24"/>
          <w:szCs w:val="24"/>
        </w:rPr>
        <w:t xml:space="preserve"> (Government and non-government)</w:t>
      </w:r>
    </w:p>
    <w:p w14:paraId="444663B2" w14:textId="092A5FFD" w:rsidR="002A3108" w:rsidRDefault="002A3108" w:rsidP="002A3108">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2A3108">
        <w:rPr>
          <w:rFonts w:ascii="Times New Roman" w:hAnsi="Times New Roman" w:cs="Times New Roman"/>
          <w:b/>
          <w:bCs/>
          <w:sz w:val="24"/>
          <w:szCs w:val="24"/>
        </w:rPr>
        <w:t>Course Details</w:t>
      </w:r>
    </w:p>
    <w:p w14:paraId="5C95D7BA" w14:textId="7727C342" w:rsidR="002A3108" w:rsidRDefault="002A3108" w:rsidP="002A3108">
      <w:pPr>
        <w:jc w:val="both"/>
        <w:rPr>
          <w:rFonts w:ascii="Times New Roman" w:hAnsi="Times New Roman" w:cs="Times New Roman"/>
          <w:sz w:val="24"/>
          <w:szCs w:val="24"/>
        </w:rPr>
      </w:pPr>
      <w:r w:rsidRPr="002A3108">
        <w:rPr>
          <w:rFonts w:ascii="Times New Roman" w:hAnsi="Times New Roman" w:cs="Times New Roman"/>
          <w:sz w:val="24"/>
          <w:szCs w:val="24"/>
        </w:rPr>
        <w:t>Date of Commencement of Course: 08/01/2023</w:t>
      </w:r>
    </w:p>
    <w:p w14:paraId="12DEC4A7" w14:textId="237AF0AC" w:rsidR="002A3108" w:rsidRDefault="002A3108" w:rsidP="002A3108">
      <w:pPr>
        <w:jc w:val="both"/>
        <w:rPr>
          <w:rFonts w:ascii="Times New Roman" w:hAnsi="Times New Roman" w:cs="Times New Roman"/>
          <w:sz w:val="24"/>
          <w:szCs w:val="24"/>
        </w:rPr>
      </w:pPr>
      <w:r>
        <w:rPr>
          <w:rFonts w:ascii="Times New Roman" w:hAnsi="Times New Roman" w:cs="Times New Roman"/>
          <w:sz w:val="24"/>
          <w:szCs w:val="24"/>
        </w:rPr>
        <w:t xml:space="preserve">Eligibility: Open to S6 students from the </w:t>
      </w:r>
      <w:r w:rsidR="003B5C65">
        <w:rPr>
          <w:rFonts w:ascii="Times New Roman" w:hAnsi="Times New Roman" w:cs="Times New Roman"/>
          <w:sz w:val="24"/>
          <w:szCs w:val="24"/>
        </w:rPr>
        <w:t>D</w:t>
      </w:r>
      <w:r>
        <w:rPr>
          <w:rFonts w:ascii="Times New Roman" w:hAnsi="Times New Roman" w:cs="Times New Roman"/>
          <w:sz w:val="24"/>
          <w:szCs w:val="24"/>
        </w:rPr>
        <w:t>epartment</w:t>
      </w:r>
    </w:p>
    <w:p w14:paraId="3445B879" w14:textId="3E6FB8F2" w:rsidR="002A3108" w:rsidRDefault="002A3108" w:rsidP="002A3108">
      <w:pPr>
        <w:jc w:val="both"/>
        <w:rPr>
          <w:rFonts w:ascii="Times New Roman" w:hAnsi="Times New Roman" w:cs="Times New Roman"/>
          <w:sz w:val="24"/>
          <w:szCs w:val="24"/>
        </w:rPr>
      </w:pPr>
      <w:r>
        <w:rPr>
          <w:rFonts w:ascii="Times New Roman" w:hAnsi="Times New Roman" w:cs="Times New Roman"/>
          <w:sz w:val="24"/>
          <w:szCs w:val="24"/>
        </w:rPr>
        <w:t>Enrollment: A total of 1</w:t>
      </w:r>
      <w:r w:rsidR="003B5C65">
        <w:rPr>
          <w:rFonts w:ascii="Times New Roman" w:hAnsi="Times New Roman" w:cs="Times New Roman"/>
          <w:sz w:val="24"/>
          <w:szCs w:val="24"/>
        </w:rPr>
        <w:t>1</w:t>
      </w:r>
      <w:r>
        <w:rPr>
          <w:rFonts w:ascii="Times New Roman" w:hAnsi="Times New Roman" w:cs="Times New Roman"/>
          <w:sz w:val="24"/>
          <w:szCs w:val="24"/>
        </w:rPr>
        <w:t>6 students enrolled for the course</w:t>
      </w:r>
    </w:p>
    <w:p w14:paraId="2153B56D" w14:textId="61BB31D1" w:rsidR="002A3108" w:rsidRPr="002A3108" w:rsidRDefault="002A3108" w:rsidP="002A3108">
      <w:pPr>
        <w:jc w:val="both"/>
        <w:rPr>
          <w:rFonts w:ascii="Times New Roman" w:hAnsi="Times New Roman" w:cs="Times New Roman"/>
          <w:b/>
          <w:bCs/>
          <w:sz w:val="24"/>
          <w:szCs w:val="24"/>
        </w:rPr>
      </w:pPr>
      <w:r w:rsidRPr="002A3108">
        <w:rPr>
          <w:rFonts w:ascii="Times New Roman" w:hAnsi="Times New Roman" w:cs="Times New Roman"/>
          <w:b/>
          <w:bCs/>
          <w:sz w:val="24"/>
          <w:szCs w:val="24"/>
        </w:rPr>
        <w:t>Class Schedule:</w:t>
      </w:r>
    </w:p>
    <w:p w14:paraId="08E0704F" w14:textId="037EBFE9" w:rsidR="002A3108" w:rsidRDefault="002A3108" w:rsidP="002A3108">
      <w:pPr>
        <w:jc w:val="both"/>
        <w:rPr>
          <w:rFonts w:ascii="Times New Roman" w:hAnsi="Times New Roman" w:cs="Times New Roman"/>
          <w:sz w:val="24"/>
          <w:szCs w:val="24"/>
        </w:rPr>
      </w:pPr>
      <w:r>
        <w:rPr>
          <w:rFonts w:ascii="Times New Roman" w:hAnsi="Times New Roman" w:cs="Times New Roman"/>
          <w:sz w:val="24"/>
          <w:szCs w:val="24"/>
        </w:rPr>
        <w:t>Classes were held on Saturdays and on working days during morning and evening sessions</w:t>
      </w:r>
    </w:p>
    <w:p w14:paraId="77F9C5F8" w14:textId="4222C0BF" w:rsidR="002A3108" w:rsidRDefault="002A3108" w:rsidP="002A3108">
      <w:pPr>
        <w:jc w:val="both"/>
        <w:rPr>
          <w:rFonts w:ascii="Times New Roman" w:hAnsi="Times New Roman" w:cs="Times New Roman"/>
          <w:sz w:val="24"/>
          <w:szCs w:val="24"/>
        </w:rPr>
      </w:pPr>
      <w:r w:rsidRPr="002A3108">
        <w:rPr>
          <w:rFonts w:ascii="Times New Roman" w:hAnsi="Times New Roman" w:cs="Times New Roman"/>
          <w:b/>
          <w:bCs/>
          <w:sz w:val="24"/>
          <w:szCs w:val="24"/>
        </w:rPr>
        <w:t>Course Coordinator</w:t>
      </w:r>
      <w:r>
        <w:rPr>
          <w:rFonts w:ascii="Times New Roman" w:hAnsi="Times New Roman" w:cs="Times New Roman"/>
          <w:sz w:val="24"/>
          <w:szCs w:val="24"/>
        </w:rPr>
        <w:t xml:space="preserve"> : Firoskhan A, Assistant Professor</w:t>
      </w:r>
    </w:p>
    <w:p w14:paraId="1BDAE51A" w14:textId="43B0AABF" w:rsidR="0008657F" w:rsidRDefault="0008657F" w:rsidP="002A3108">
      <w:pPr>
        <w:jc w:val="both"/>
        <w:rPr>
          <w:rFonts w:ascii="Times New Roman" w:hAnsi="Times New Roman" w:cs="Times New Roman"/>
          <w:b/>
          <w:bCs/>
          <w:sz w:val="24"/>
          <w:szCs w:val="24"/>
        </w:rPr>
      </w:pPr>
      <w:r w:rsidRPr="0008657F">
        <w:rPr>
          <w:rFonts w:ascii="Times New Roman" w:hAnsi="Times New Roman" w:cs="Times New Roman"/>
          <w:b/>
          <w:bCs/>
          <w:sz w:val="24"/>
          <w:szCs w:val="24"/>
        </w:rPr>
        <w:t>Mode of Assessment of Certificate Course in Commerce conducted by the Department</w:t>
      </w:r>
    </w:p>
    <w:p w14:paraId="0B3FA724" w14:textId="686D2135" w:rsidR="0008657F" w:rsidRDefault="0008657F" w:rsidP="002A3108">
      <w:pPr>
        <w:jc w:val="both"/>
        <w:rPr>
          <w:rFonts w:ascii="Times New Roman" w:hAnsi="Times New Roman" w:cs="Times New Roman"/>
          <w:sz w:val="24"/>
          <w:szCs w:val="24"/>
        </w:rPr>
      </w:pPr>
      <w:r w:rsidRPr="0008657F">
        <w:rPr>
          <w:rFonts w:ascii="Times New Roman" w:hAnsi="Times New Roman" w:cs="Times New Roman"/>
          <w:sz w:val="24"/>
          <w:szCs w:val="24"/>
        </w:rPr>
        <w:t>The assessment framework for the certificate course in Commerce for the academic year 2022-23 was meticulously structured to evaluate students’ theoretical knowledge, analytical competencies and practical application of course concepts. The evaluation process comprised of two distinct components; an examination and a presentation, ensuring a balanced approach to both theoretical and practical learning outcomes</w:t>
      </w:r>
    </w:p>
    <w:p w14:paraId="38EE0E4F" w14:textId="7BE90123" w:rsidR="0008657F" w:rsidRPr="0008657F" w:rsidRDefault="003B5C65" w:rsidP="002A3108">
      <w:pPr>
        <w:jc w:val="both"/>
        <w:rPr>
          <w:rFonts w:ascii="Times New Roman" w:hAnsi="Times New Roman" w:cs="Times New Roman"/>
          <w:b/>
          <w:bCs/>
          <w:sz w:val="24"/>
          <w:szCs w:val="24"/>
        </w:rPr>
      </w:pPr>
      <w:r>
        <w:rPr>
          <w:rFonts w:ascii="Times New Roman" w:hAnsi="Times New Roman" w:cs="Times New Roman"/>
          <w:b/>
          <w:bCs/>
          <w:sz w:val="24"/>
          <w:szCs w:val="24"/>
        </w:rPr>
        <w:t xml:space="preserve"> I </w:t>
      </w:r>
      <w:r w:rsidR="0008657F" w:rsidRPr="0008657F">
        <w:rPr>
          <w:rFonts w:ascii="Times New Roman" w:hAnsi="Times New Roman" w:cs="Times New Roman"/>
          <w:b/>
          <w:bCs/>
          <w:sz w:val="24"/>
          <w:szCs w:val="24"/>
        </w:rPr>
        <w:t>Examination</w:t>
      </w:r>
    </w:p>
    <w:p w14:paraId="455CB646" w14:textId="7BD9801A" w:rsidR="0008657F" w:rsidRDefault="0008657F" w:rsidP="002A3108">
      <w:pPr>
        <w:jc w:val="both"/>
        <w:rPr>
          <w:rFonts w:ascii="Times New Roman" w:hAnsi="Times New Roman" w:cs="Times New Roman"/>
          <w:sz w:val="24"/>
          <w:szCs w:val="24"/>
        </w:rPr>
      </w:pPr>
      <w:r>
        <w:rPr>
          <w:rFonts w:ascii="Times New Roman" w:hAnsi="Times New Roman" w:cs="Times New Roman"/>
          <w:sz w:val="24"/>
          <w:szCs w:val="24"/>
        </w:rPr>
        <w:t xml:space="preserve">The examination was conducted at the conclusion of the course to assess students’ understanding of the core concepts. It was administered online and featured </w:t>
      </w:r>
      <w:r w:rsidR="003B5C65">
        <w:rPr>
          <w:rFonts w:ascii="Times New Roman" w:hAnsi="Times New Roman" w:cs="Times New Roman"/>
          <w:sz w:val="24"/>
          <w:szCs w:val="24"/>
        </w:rPr>
        <w:t>M</w:t>
      </w:r>
      <w:r>
        <w:rPr>
          <w:rFonts w:ascii="Times New Roman" w:hAnsi="Times New Roman" w:cs="Times New Roman"/>
          <w:sz w:val="24"/>
          <w:szCs w:val="24"/>
        </w:rPr>
        <w:t>ultiple-</w:t>
      </w:r>
      <w:r w:rsidR="003B5C65">
        <w:rPr>
          <w:rFonts w:ascii="Times New Roman" w:hAnsi="Times New Roman" w:cs="Times New Roman"/>
          <w:sz w:val="24"/>
          <w:szCs w:val="24"/>
        </w:rPr>
        <w:t>C</w:t>
      </w:r>
      <w:r>
        <w:rPr>
          <w:rFonts w:ascii="Times New Roman" w:hAnsi="Times New Roman" w:cs="Times New Roman"/>
          <w:sz w:val="24"/>
          <w:szCs w:val="24"/>
        </w:rPr>
        <w:t xml:space="preserve">hoice </w:t>
      </w:r>
      <w:r w:rsidR="003B5C65">
        <w:rPr>
          <w:rFonts w:ascii="Times New Roman" w:hAnsi="Times New Roman" w:cs="Times New Roman"/>
          <w:sz w:val="24"/>
          <w:szCs w:val="24"/>
        </w:rPr>
        <w:t>Q</w:t>
      </w:r>
      <w:r>
        <w:rPr>
          <w:rFonts w:ascii="Times New Roman" w:hAnsi="Times New Roman" w:cs="Times New Roman"/>
          <w:sz w:val="24"/>
          <w:szCs w:val="24"/>
        </w:rPr>
        <w:t>uestions(MCQs) designed to evaluate:</w:t>
      </w:r>
    </w:p>
    <w:p w14:paraId="111889B9" w14:textId="1F83351A" w:rsidR="0008657F" w:rsidRDefault="0008657F" w:rsidP="002A3108">
      <w:pPr>
        <w:jc w:val="both"/>
        <w:rPr>
          <w:rFonts w:ascii="Times New Roman" w:hAnsi="Times New Roman" w:cs="Times New Roman"/>
          <w:sz w:val="24"/>
          <w:szCs w:val="24"/>
        </w:rPr>
      </w:pPr>
      <w:r>
        <w:rPr>
          <w:rFonts w:ascii="Times New Roman" w:hAnsi="Times New Roman" w:cs="Times New Roman"/>
          <w:sz w:val="24"/>
          <w:szCs w:val="24"/>
        </w:rPr>
        <w:t>Basic understanding of GST</w:t>
      </w:r>
    </w:p>
    <w:p w14:paraId="12623111" w14:textId="57ABDC1A" w:rsidR="0008657F" w:rsidRDefault="00855CD4" w:rsidP="002A3108">
      <w:pPr>
        <w:jc w:val="both"/>
        <w:rPr>
          <w:rFonts w:ascii="Times New Roman" w:hAnsi="Times New Roman" w:cs="Times New Roman"/>
          <w:sz w:val="24"/>
          <w:szCs w:val="24"/>
        </w:rPr>
      </w:pPr>
      <w:r>
        <w:rPr>
          <w:rFonts w:ascii="Times New Roman" w:hAnsi="Times New Roman" w:cs="Times New Roman"/>
          <w:sz w:val="24"/>
          <w:szCs w:val="24"/>
        </w:rPr>
        <w:t>Legal provision</w:t>
      </w:r>
      <w:r w:rsidR="0008657F">
        <w:rPr>
          <w:rFonts w:ascii="Times New Roman" w:hAnsi="Times New Roman" w:cs="Times New Roman"/>
          <w:sz w:val="24"/>
          <w:szCs w:val="24"/>
        </w:rPr>
        <w:t xml:space="preserve"> and practical problems of GST</w:t>
      </w:r>
    </w:p>
    <w:p w14:paraId="2FC81442" w14:textId="0844248D" w:rsidR="0008657F" w:rsidRDefault="0008657F" w:rsidP="002A3108">
      <w:pPr>
        <w:jc w:val="both"/>
        <w:rPr>
          <w:rFonts w:ascii="Times New Roman" w:hAnsi="Times New Roman" w:cs="Times New Roman"/>
          <w:b/>
          <w:bCs/>
          <w:sz w:val="24"/>
          <w:szCs w:val="24"/>
        </w:rPr>
      </w:pPr>
      <w:r w:rsidRPr="0008657F">
        <w:rPr>
          <w:rFonts w:ascii="Times New Roman" w:hAnsi="Times New Roman" w:cs="Times New Roman"/>
          <w:b/>
          <w:bCs/>
          <w:sz w:val="24"/>
          <w:szCs w:val="24"/>
        </w:rPr>
        <w:t>Grading Criteria</w:t>
      </w:r>
    </w:p>
    <w:p w14:paraId="251BDF14" w14:textId="44D2F478" w:rsidR="0008657F" w:rsidRPr="003B5C65" w:rsidRDefault="0008657F" w:rsidP="002A3108">
      <w:pPr>
        <w:jc w:val="both"/>
        <w:rPr>
          <w:rFonts w:ascii="Times New Roman" w:hAnsi="Times New Roman" w:cs="Times New Roman"/>
          <w:sz w:val="24"/>
          <w:szCs w:val="24"/>
        </w:rPr>
      </w:pPr>
      <w:r w:rsidRPr="003B5C65">
        <w:rPr>
          <w:rFonts w:ascii="Times New Roman" w:hAnsi="Times New Roman" w:cs="Times New Roman"/>
          <w:sz w:val="24"/>
          <w:szCs w:val="24"/>
        </w:rPr>
        <w:t>The performance of students in the examination was assessed based on the following standardised grading scale:</w:t>
      </w:r>
    </w:p>
    <w:p w14:paraId="5B642397" w14:textId="27089F7C" w:rsidR="0008657F" w:rsidRPr="003B5C65" w:rsidRDefault="0008657F" w:rsidP="002A3108">
      <w:pPr>
        <w:jc w:val="both"/>
        <w:rPr>
          <w:rFonts w:ascii="Times New Roman" w:hAnsi="Times New Roman" w:cs="Times New Roman"/>
          <w:sz w:val="24"/>
          <w:szCs w:val="24"/>
        </w:rPr>
      </w:pPr>
      <w:r w:rsidRPr="003B5C65">
        <w:rPr>
          <w:rFonts w:ascii="Times New Roman" w:hAnsi="Times New Roman" w:cs="Times New Roman"/>
          <w:sz w:val="24"/>
          <w:szCs w:val="24"/>
        </w:rPr>
        <w:t>85% and above: A Grade (Excellent)</w:t>
      </w:r>
    </w:p>
    <w:p w14:paraId="3FE29381" w14:textId="36061AAE" w:rsidR="0008657F" w:rsidRPr="003B5C65" w:rsidRDefault="0008657F" w:rsidP="002A3108">
      <w:pPr>
        <w:jc w:val="both"/>
        <w:rPr>
          <w:rFonts w:ascii="Times New Roman" w:hAnsi="Times New Roman" w:cs="Times New Roman"/>
          <w:sz w:val="24"/>
          <w:szCs w:val="24"/>
        </w:rPr>
      </w:pPr>
      <w:r w:rsidRPr="003B5C65">
        <w:rPr>
          <w:rFonts w:ascii="Times New Roman" w:hAnsi="Times New Roman" w:cs="Times New Roman"/>
          <w:sz w:val="24"/>
          <w:szCs w:val="24"/>
        </w:rPr>
        <w:t>75%-8</w:t>
      </w:r>
      <w:r w:rsidR="003B5C65" w:rsidRPr="003B5C65">
        <w:rPr>
          <w:rFonts w:ascii="Times New Roman" w:hAnsi="Times New Roman" w:cs="Times New Roman"/>
          <w:sz w:val="24"/>
          <w:szCs w:val="24"/>
        </w:rPr>
        <w:t>4</w:t>
      </w:r>
      <w:r w:rsidRPr="003B5C65">
        <w:rPr>
          <w:rFonts w:ascii="Times New Roman" w:hAnsi="Times New Roman" w:cs="Times New Roman"/>
          <w:sz w:val="24"/>
          <w:szCs w:val="24"/>
        </w:rPr>
        <w:t xml:space="preserve">%: </w:t>
      </w:r>
      <w:r w:rsidR="003B5C65" w:rsidRPr="003B5C65">
        <w:rPr>
          <w:rFonts w:ascii="Times New Roman" w:hAnsi="Times New Roman" w:cs="Times New Roman"/>
          <w:sz w:val="24"/>
          <w:szCs w:val="24"/>
        </w:rPr>
        <w:t>B Grade (Very Good)</w:t>
      </w:r>
    </w:p>
    <w:p w14:paraId="6D361B3D" w14:textId="3FD7DAED" w:rsidR="003B5C65" w:rsidRPr="003B5C65" w:rsidRDefault="003B5C65" w:rsidP="002A3108">
      <w:pPr>
        <w:jc w:val="both"/>
        <w:rPr>
          <w:rFonts w:ascii="Times New Roman" w:hAnsi="Times New Roman" w:cs="Times New Roman"/>
          <w:sz w:val="24"/>
          <w:szCs w:val="24"/>
        </w:rPr>
      </w:pPr>
      <w:r w:rsidRPr="003B5C65">
        <w:rPr>
          <w:rFonts w:ascii="Times New Roman" w:hAnsi="Times New Roman" w:cs="Times New Roman"/>
          <w:sz w:val="24"/>
          <w:szCs w:val="24"/>
        </w:rPr>
        <w:t>65%-74%: C Grade (Good)</w:t>
      </w:r>
    </w:p>
    <w:p w14:paraId="49A9B6A1" w14:textId="665E8863" w:rsidR="003B5C65" w:rsidRDefault="003B5C65" w:rsidP="002A3108">
      <w:pPr>
        <w:jc w:val="both"/>
        <w:rPr>
          <w:rFonts w:ascii="Times New Roman" w:hAnsi="Times New Roman" w:cs="Times New Roman"/>
          <w:sz w:val="24"/>
          <w:szCs w:val="24"/>
        </w:rPr>
      </w:pPr>
      <w:r w:rsidRPr="003B5C65">
        <w:rPr>
          <w:rFonts w:ascii="Times New Roman" w:hAnsi="Times New Roman" w:cs="Times New Roman"/>
          <w:sz w:val="24"/>
          <w:szCs w:val="24"/>
        </w:rPr>
        <w:t>50-64%: D Grade (Satisfactory)</w:t>
      </w:r>
    </w:p>
    <w:p w14:paraId="7C1D879A" w14:textId="18C4DFF9" w:rsidR="003B5C65" w:rsidRDefault="003B5C65" w:rsidP="002A3108">
      <w:pPr>
        <w:jc w:val="both"/>
        <w:rPr>
          <w:rFonts w:ascii="Times New Roman" w:hAnsi="Times New Roman" w:cs="Times New Roman"/>
          <w:sz w:val="24"/>
          <w:szCs w:val="24"/>
        </w:rPr>
      </w:pPr>
      <w:r>
        <w:rPr>
          <w:rFonts w:ascii="Times New Roman" w:hAnsi="Times New Roman" w:cs="Times New Roman"/>
          <w:sz w:val="24"/>
          <w:szCs w:val="24"/>
        </w:rPr>
        <w:t>Below 50% : E Grade(Need Improvement)</w:t>
      </w:r>
    </w:p>
    <w:p w14:paraId="16F525A1" w14:textId="4AED3ED9" w:rsidR="003B5C65" w:rsidRDefault="003B5C65" w:rsidP="002A3108">
      <w:pPr>
        <w:jc w:val="both"/>
        <w:rPr>
          <w:rFonts w:ascii="Times New Roman" w:hAnsi="Times New Roman" w:cs="Times New Roman"/>
          <w:sz w:val="24"/>
          <w:szCs w:val="24"/>
        </w:rPr>
      </w:pPr>
      <w:r>
        <w:rPr>
          <w:rFonts w:ascii="Times New Roman" w:hAnsi="Times New Roman" w:cs="Times New Roman"/>
          <w:sz w:val="24"/>
          <w:szCs w:val="24"/>
        </w:rPr>
        <w:t>This rigorous and transparent system ensured an objective evaluation of students’ theoretical capabilities while encouraging them to strive for excellence</w:t>
      </w:r>
    </w:p>
    <w:p w14:paraId="74C97ED5" w14:textId="161159B9" w:rsidR="003B5C65" w:rsidRDefault="003B5C65" w:rsidP="002A3108">
      <w:pPr>
        <w:jc w:val="both"/>
        <w:rPr>
          <w:rFonts w:ascii="Times New Roman" w:hAnsi="Times New Roman" w:cs="Times New Roman"/>
          <w:b/>
          <w:bCs/>
          <w:sz w:val="24"/>
          <w:szCs w:val="24"/>
        </w:rPr>
      </w:pPr>
      <w:r w:rsidRPr="003B5C65">
        <w:rPr>
          <w:rFonts w:ascii="Times New Roman" w:hAnsi="Times New Roman" w:cs="Times New Roman"/>
          <w:b/>
          <w:bCs/>
          <w:sz w:val="24"/>
          <w:szCs w:val="24"/>
        </w:rPr>
        <w:lastRenderedPageBreak/>
        <w:t>II Presentation</w:t>
      </w:r>
    </w:p>
    <w:p w14:paraId="0431D13B" w14:textId="333F21B2" w:rsidR="003B5C65" w:rsidRDefault="003B5C65" w:rsidP="002A3108">
      <w:pPr>
        <w:jc w:val="both"/>
        <w:rPr>
          <w:rFonts w:ascii="Times New Roman" w:hAnsi="Times New Roman" w:cs="Times New Roman"/>
          <w:sz w:val="24"/>
          <w:szCs w:val="24"/>
        </w:rPr>
      </w:pPr>
      <w:r w:rsidRPr="003B5C65">
        <w:rPr>
          <w:rFonts w:ascii="Times New Roman" w:hAnsi="Times New Roman" w:cs="Times New Roman"/>
          <w:sz w:val="24"/>
          <w:szCs w:val="24"/>
        </w:rPr>
        <w:t>The presentation served as a complementary component to the examination, focusing on experiential learning and the practical application of course concepts. The presentation was designed to promote critical thinking and analytical reasoning and to develop problem solving skills</w:t>
      </w:r>
    </w:p>
    <w:p w14:paraId="49DB453D" w14:textId="65F185AC" w:rsidR="003B5C65" w:rsidRDefault="003B5C65" w:rsidP="002A3108">
      <w:pPr>
        <w:jc w:val="both"/>
        <w:rPr>
          <w:rFonts w:ascii="Times New Roman" w:hAnsi="Times New Roman" w:cs="Times New Roman"/>
          <w:b/>
          <w:bCs/>
          <w:sz w:val="24"/>
          <w:szCs w:val="24"/>
        </w:rPr>
      </w:pPr>
      <w:r w:rsidRPr="003B5C65">
        <w:rPr>
          <w:rFonts w:ascii="Times New Roman" w:hAnsi="Times New Roman" w:cs="Times New Roman"/>
          <w:b/>
          <w:bCs/>
          <w:sz w:val="24"/>
          <w:szCs w:val="24"/>
        </w:rPr>
        <w:t>Certification</w:t>
      </w:r>
    </w:p>
    <w:p w14:paraId="4AC1D728" w14:textId="2725E68F" w:rsidR="003B5C65" w:rsidRPr="003B5C65" w:rsidRDefault="003B5C65" w:rsidP="002A3108">
      <w:pPr>
        <w:jc w:val="both"/>
        <w:rPr>
          <w:rFonts w:ascii="Times New Roman" w:hAnsi="Times New Roman" w:cs="Times New Roman"/>
          <w:sz w:val="24"/>
          <w:szCs w:val="24"/>
        </w:rPr>
      </w:pPr>
      <w:r w:rsidRPr="003B5C65">
        <w:rPr>
          <w:rFonts w:ascii="Times New Roman" w:hAnsi="Times New Roman" w:cs="Times New Roman"/>
          <w:sz w:val="24"/>
          <w:szCs w:val="24"/>
        </w:rPr>
        <w:t>E-certificates were issued to students upon successful completion of the course</w:t>
      </w:r>
    </w:p>
    <w:sectPr w:rsidR="003B5C65" w:rsidRPr="003B5C65" w:rsidSect="0063795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08"/>
    <w:rsid w:val="0008657F"/>
    <w:rsid w:val="00246B47"/>
    <w:rsid w:val="002A3108"/>
    <w:rsid w:val="003B5C65"/>
    <w:rsid w:val="004235EB"/>
    <w:rsid w:val="00637955"/>
    <w:rsid w:val="007977A1"/>
    <w:rsid w:val="007A4F72"/>
    <w:rsid w:val="00855C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F454"/>
  <w15:chartTrackingRefBased/>
  <w15:docId w15:val="{D0A19095-6E19-4CFA-ABCF-D174045B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1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31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31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31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31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3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1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31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31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31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31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3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108"/>
    <w:rPr>
      <w:rFonts w:eastAsiaTheme="majorEastAsia" w:cstheme="majorBidi"/>
      <w:color w:val="272727" w:themeColor="text1" w:themeTint="D8"/>
    </w:rPr>
  </w:style>
  <w:style w:type="paragraph" w:styleId="Title">
    <w:name w:val="Title"/>
    <w:basedOn w:val="Normal"/>
    <w:next w:val="Normal"/>
    <w:link w:val="TitleChar"/>
    <w:uiPriority w:val="10"/>
    <w:qFormat/>
    <w:rsid w:val="002A3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108"/>
    <w:pPr>
      <w:spacing w:before="160"/>
      <w:jc w:val="center"/>
    </w:pPr>
    <w:rPr>
      <w:i/>
      <w:iCs/>
      <w:color w:val="404040" w:themeColor="text1" w:themeTint="BF"/>
    </w:rPr>
  </w:style>
  <w:style w:type="character" w:customStyle="1" w:styleId="QuoteChar">
    <w:name w:val="Quote Char"/>
    <w:basedOn w:val="DefaultParagraphFont"/>
    <w:link w:val="Quote"/>
    <w:uiPriority w:val="29"/>
    <w:rsid w:val="002A3108"/>
    <w:rPr>
      <w:i/>
      <w:iCs/>
      <w:color w:val="404040" w:themeColor="text1" w:themeTint="BF"/>
    </w:rPr>
  </w:style>
  <w:style w:type="paragraph" w:styleId="ListParagraph">
    <w:name w:val="List Paragraph"/>
    <w:basedOn w:val="Normal"/>
    <w:uiPriority w:val="34"/>
    <w:qFormat/>
    <w:rsid w:val="002A3108"/>
    <w:pPr>
      <w:ind w:left="720"/>
      <w:contextualSpacing/>
    </w:pPr>
  </w:style>
  <w:style w:type="character" w:styleId="IntenseEmphasis">
    <w:name w:val="Intense Emphasis"/>
    <w:basedOn w:val="DefaultParagraphFont"/>
    <w:uiPriority w:val="21"/>
    <w:qFormat/>
    <w:rsid w:val="002A3108"/>
    <w:rPr>
      <w:i/>
      <w:iCs/>
      <w:color w:val="2F5496" w:themeColor="accent1" w:themeShade="BF"/>
    </w:rPr>
  </w:style>
  <w:style w:type="paragraph" w:styleId="IntenseQuote">
    <w:name w:val="Intense Quote"/>
    <w:basedOn w:val="Normal"/>
    <w:next w:val="Normal"/>
    <w:link w:val="IntenseQuoteChar"/>
    <w:uiPriority w:val="30"/>
    <w:qFormat/>
    <w:rsid w:val="002A3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3108"/>
    <w:rPr>
      <w:i/>
      <w:iCs/>
      <w:color w:val="2F5496" w:themeColor="accent1" w:themeShade="BF"/>
    </w:rPr>
  </w:style>
  <w:style w:type="character" w:styleId="IntenseReference">
    <w:name w:val="Intense Reference"/>
    <w:basedOn w:val="DefaultParagraphFont"/>
    <w:uiPriority w:val="32"/>
    <w:qFormat/>
    <w:rsid w:val="002A31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Firoskhan A</dc:creator>
  <cp:keywords/>
  <dc:description/>
  <cp:lastModifiedBy>Firoskhan A</cp:lastModifiedBy>
  <cp:revision>2</cp:revision>
  <dcterms:created xsi:type="dcterms:W3CDTF">2025-01-15T10:34:00Z</dcterms:created>
  <dcterms:modified xsi:type="dcterms:W3CDTF">2025-01-15T11:08:00Z</dcterms:modified>
</cp:coreProperties>
</file>